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A6" w:rsidRPr="00FE5CD9" w:rsidRDefault="004A7A05" w:rsidP="004A7A05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6403478" cy="9048750"/>
            <wp:effectExtent l="0" t="0" r="0" b="0"/>
            <wp:docPr id="2" name="Рисунок 2" descr="C:\Users\Секретарь\Pictures\СКАНИРОВАНИЕ\Скан. док.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Pictures\СКАНИРОВАНИЕ\Скан. док.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672" cy="906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6" w:type="dxa"/>
        <w:tblInd w:w="-318" w:type="dxa"/>
        <w:tblLook w:val="01E0" w:firstRow="1" w:lastRow="1" w:firstColumn="1" w:lastColumn="1" w:noHBand="0" w:noVBand="0"/>
      </w:tblPr>
      <w:tblGrid>
        <w:gridCol w:w="3545"/>
        <w:gridCol w:w="3190"/>
        <w:gridCol w:w="3191"/>
      </w:tblGrid>
      <w:tr w:rsidR="00DB72A6" w:rsidRPr="00386F69" w:rsidTr="004A7A05">
        <w:tc>
          <w:tcPr>
            <w:tcW w:w="3545" w:type="dxa"/>
          </w:tcPr>
          <w:p w:rsidR="00DB72A6" w:rsidRPr="004B6A76" w:rsidRDefault="00DB72A6" w:rsidP="00DB72A6">
            <w:pPr>
              <w:ind w:right="94"/>
              <w:rPr>
                <w:sz w:val="22"/>
              </w:rPr>
            </w:pPr>
          </w:p>
        </w:tc>
        <w:tc>
          <w:tcPr>
            <w:tcW w:w="3190" w:type="dxa"/>
          </w:tcPr>
          <w:p w:rsidR="00DB72A6" w:rsidRPr="004B6A76" w:rsidRDefault="00DB72A6" w:rsidP="00DB72A6">
            <w:pPr>
              <w:tabs>
                <w:tab w:val="left" w:pos="7335"/>
              </w:tabs>
              <w:ind w:right="94"/>
              <w:rPr>
                <w:sz w:val="22"/>
              </w:rPr>
            </w:pPr>
          </w:p>
        </w:tc>
        <w:tc>
          <w:tcPr>
            <w:tcW w:w="3191" w:type="dxa"/>
          </w:tcPr>
          <w:p w:rsidR="00DB72A6" w:rsidRPr="00386F69" w:rsidRDefault="00DB72A6" w:rsidP="00DB72A6">
            <w:pPr>
              <w:tabs>
                <w:tab w:val="left" w:pos="7335"/>
              </w:tabs>
              <w:ind w:right="94"/>
              <w:rPr>
                <w:sz w:val="22"/>
              </w:rPr>
            </w:pPr>
          </w:p>
        </w:tc>
      </w:tr>
    </w:tbl>
    <w:p w:rsidR="004A7A05" w:rsidRDefault="004A7A05" w:rsidP="0001345D">
      <w:pPr>
        <w:sectPr w:rsidR="004A7A05" w:rsidSect="004A7A05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W w:w="9663" w:type="dxa"/>
        <w:tblCellSpacing w:w="0" w:type="dxa"/>
        <w:tblInd w:w="-26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63"/>
      </w:tblGrid>
      <w:tr w:rsidR="00DB72A6" w:rsidRPr="004F3B05" w:rsidTr="004A7A05">
        <w:trPr>
          <w:tblCellSpacing w:w="0" w:type="dxa"/>
        </w:trPr>
        <w:tc>
          <w:tcPr>
            <w:tcW w:w="9663" w:type="dxa"/>
            <w:vAlign w:val="center"/>
            <w:hideMark/>
          </w:tcPr>
          <w:p w:rsidR="004A7A05" w:rsidRDefault="004A7A05" w:rsidP="0001345D"/>
          <w:p w:rsidR="004A7A05" w:rsidRDefault="004A7A05" w:rsidP="0001345D"/>
          <w:p w:rsidR="0001345D" w:rsidRDefault="0001345D" w:rsidP="0001345D">
            <w:r>
              <w:lastRenderedPageBreak/>
              <w:t>-требованиями Федерального Государственного образовательного стандарта дошкольного общего образования (приказ Министерства образования и науки Российской Федерации от «17» октября 2013 г. № 1155);</w:t>
            </w:r>
          </w:p>
          <w:p w:rsidR="0001345D" w:rsidRDefault="0001345D" w:rsidP="0001345D">
            <w:r>
              <w:t>- уставом образовательной организации.</w:t>
            </w:r>
          </w:p>
          <w:p w:rsidR="0001345D" w:rsidRDefault="0001345D" w:rsidP="0001345D">
            <w:r>
              <w:t xml:space="preserve"> 1.3. Педагогический совет является постоянно действующим коллегиальным органом управления образовательной организацией для рассмотрения основных вопросов образовательной деятельности.</w:t>
            </w:r>
          </w:p>
          <w:p w:rsidR="00A74CD4" w:rsidRDefault="00A74CD4" w:rsidP="0001345D"/>
          <w:p w:rsidR="00A74CD4" w:rsidRPr="00A74CD4" w:rsidRDefault="00A74CD4" w:rsidP="00A74CD4">
            <w:pPr>
              <w:jc w:val="center"/>
              <w:rPr>
                <w:b/>
              </w:rPr>
            </w:pPr>
            <w:r w:rsidRPr="00A74CD4">
              <w:rPr>
                <w:b/>
              </w:rPr>
              <w:t>2. Ком</w:t>
            </w:r>
            <w:r>
              <w:rPr>
                <w:b/>
              </w:rPr>
              <w:t>петенция педагогического совета.</w:t>
            </w:r>
          </w:p>
          <w:p w:rsidR="00A74CD4" w:rsidRDefault="00A74CD4" w:rsidP="0001345D"/>
          <w:p w:rsidR="0001345D" w:rsidRDefault="0001345D" w:rsidP="0001345D">
            <w:r>
              <w:t xml:space="preserve"> 2.</w:t>
            </w:r>
            <w:r w:rsidR="00A74CD4">
              <w:t>1.К</w:t>
            </w:r>
            <w:r>
              <w:t>омпетенция педагогического совета:</w:t>
            </w:r>
          </w:p>
          <w:p w:rsidR="0001345D" w:rsidRDefault="0001345D" w:rsidP="0001345D">
            <w:r>
              <w:t xml:space="preserve">- рассмотрение образовательных программ образовательной организации; </w:t>
            </w:r>
          </w:p>
          <w:p w:rsidR="0001345D" w:rsidRDefault="0001345D" w:rsidP="0001345D">
            <w:r>
              <w:t>- рассмотрение и утверждение методических направлений работы;</w:t>
            </w:r>
          </w:p>
          <w:p w:rsidR="0001345D" w:rsidRDefault="0001345D" w:rsidP="0001345D">
            <w:r>
              <w:t xml:space="preserve"> -анализ качества образовательной деятельности, определение путей его повышения;</w:t>
            </w:r>
          </w:p>
          <w:p w:rsidR="0001345D" w:rsidRDefault="0001345D" w:rsidP="0001345D">
            <w:r>
              <w:t>-определение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и основного общего образования;</w:t>
            </w:r>
          </w:p>
          <w:p w:rsidR="0001345D" w:rsidRDefault="0001345D" w:rsidP="0001345D">
            <w:r>
              <w:t>-определение учебных изданий, обеспечивающих реализацию заявленных образовательных программ;</w:t>
            </w:r>
          </w:p>
          <w:p w:rsidR="0001345D" w:rsidRDefault="0001345D" w:rsidP="0001345D">
            <w:r>
              <w:t>- определение списка комплекта учебников, учебных пособий, учебн</w:t>
            </w:r>
            <w:proofErr w:type="gramStart"/>
            <w:r>
              <w:t>о-</w:t>
            </w:r>
            <w:proofErr w:type="gramEnd"/>
            <w:r>
              <w:t xml:space="preserve"> методических материалов, обеспечивающих преподавание учебного предмета, курса, дисциплины (модуля), в соответствии с федеральным перечнем, образовательной программой, учебным планом и требованиям Федерального государственного образовательного стандарта;</w:t>
            </w:r>
          </w:p>
          <w:p w:rsidR="0001345D" w:rsidRDefault="0001345D" w:rsidP="0001345D">
            <w:r>
              <w:t>-рассмотрение вопросов использования и совершенствования методов обучения и воспитания, образовательных технологий;</w:t>
            </w:r>
          </w:p>
          <w:p w:rsidR="0001345D" w:rsidRDefault="0001345D" w:rsidP="0001345D">
            <w:r>
              <w:t>-определение путей совершенствования работы с родителями (законными представителями) обучающихся;</w:t>
            </w:r>
          </w:p>
          <w:p w:rsidR="0001345D" w:rsidRDefault="0001345D" w:rsidP="0001345D">
            <w:r>
              <w:t>- организация выявления, обобщения, распространения, внедрения передового педагогического опыта среди работников образовательной организации;</w:t>
            </w:r>
          </w:p>
          <w:p w:rsidR="00A74CD4" w:rsidRDefault="0001345D" w:rsidP="0001345D">
            <w:r>
              <w:t xml:space="preserve">-рассмотрение ежегодного отчета </w:t>
            </w:r>
            <w:r w:rsidR="00A74CD4">
              <w:t xml:space="preserve">о результатах </w:t>
            </w:r>
            <w:proofErr w:type="spellStart"/>
            <w:r w:rsidR="00A74CD4">
              <w:t>самообследования</w:t>
            </w:r>
            <w:proofErr w:type="spellEnd"/>
            <w:r w:rsidR="00A74CD4">
              <w:t>;</w:t>
            </w:r>
          </w:p>
          <w:p w:rsidR="00A74CD4" w:rsidRDefault="00A74CD4" w:rsidP="0001345D">
            <w:r>
              <w:t>-</w:t>
            </w:r>
            <w:r w:rsidR="0001345D">
              <w:t xml:space="preserve"> решение вопросов о внесении предложений в соответствующие органы о присвоении почетных званий педагогическим работникам образовательной организации, представлении педагогических работников к правительственным наградам и другим видам поощрений;</w:t>
            </w:r>
          </w:p>
          <w:p w:rsidR="00A74CD4" w:rsidRDefault="00A74CD4" w:rsidP="0001345D">
            <w:r>
              <w:t>-</w:t>
            </w:r>
            <w:r w:rsidR="0001345D">
              <w:t xml:space="preserve"> принятие и согласование локальных актов в пределах своей компе</w:t>
            </w:r>
            <w:r>
              <w:t>те</w:t>
            </w:r>
            <w:r w:rsidR="0001345D">
              <w:t>нции;</w:t>
            </w:r>
          </w:p>
          <w:p w:rsidR="00A74CD4" w:rsidRDefault="0001345D" w:rsidP="0001345D">
            <w:r>
              <w:lastRenderedPageBreak/>
              <w:t xml:space="preserve"> </w:t>
            </w:r>
            <w:r w:rsidR="00A74CD4">
              <w:t>-</w:t>
            </w:r>
            <w:r>
              <w:t>выполнение иных функций, вытекающих из устава образовательной организации и необходимости наиболее эффективной организации образовательной деятельности.</w:t>
            </w:r>
          </w:p>
          <w:p w:rsidR="00A74CD4" w:rsidRDefault="00A74CD4" w:rsidP="0001345D"/>
          <w:p w:rsidR="00A74CD4" w:rsidRPr="00A74CD4" w:rsidRDefault="0001345D" w:rsidP="00A74CD4">
            <w:pPr>
              <w:jc w:val="center"/>
              <w:rPr>
                <w:b/>
              </w:rPr>
            </w:pPr>
            <w:r w:rsidRPr="00A74CD4">
              <w:rPr>
                <w:b/>
              </w:rPr>
              <w:t>3. Задачи и содержание работы Педагогического совета</w:t>
            </w:r>
            <w:r w:rsidR="00A74CD4">
              <w:rPr>
                <w:b/>
              </w:rPr>
              <w:t>.</w:t>
            </w:r>
          </w:p>
          <w:p w:rsidR="00A74CD4" w:rsidRDefault="00A74CD4" w:rsidP="0001345D"/>
          <w:p w:rsidR="00A74CD4" w:rsidRDefault="0001345D" w:rsidP="0001345D">
            <w:r>
              <w:t xml:space="preserve"> 3.1. Главными задачами Педагогического совета являются:</w:t>
            </w:r>
          </w:p>
          <w:p w:rsidR="00A74CD4" w:rsidRDefault="00A74CD4" w:rsidP="0001345D">
            <w:r>
              <w:t>-</w:t>
            </w:r>
            <w:r w:rsidR="0001345D">
              <w:t xml:space="preserve"> реализация государственной пол</w:t>
            </w:r>
            <w:r>
              <w:t xml:space="preserve">итики по вопросам образования; </w:t>
            </w:r>
            <w:r w:rsidR="0001345D">
              <w:t xml:space="preserve"> </w:t>
            </w:r>
          </w:p>
          <w:p w:rsidR="00A74CD4" w:rsidRDefault="00A74CD4" w:rsidP="0001345D">
            <w:r>
              <w:t xml:space="preserve">- </w:t>
            </w:r>
            <w:r w:rsidR="0001345D">
              <w:t>ориентация деятельности педагогического коллектива на совершенствование образовательной деятельности;</w:t>
            </w:r>
          </w:p>
          <w:p w:rsidR="00A74CD4" w:rsidRDefault="0001345D" w:rsidP="0001345D">
            <w:r>
              <w:t xml:space="preserve"> </w:t>
            </w:r>
            <w:r w:rsidR="00A74CD4">
              <w:t>-</w:t>
            </w:r>
            <w:r>
              <w:t>внедрение в практическую деятельность педагогических работников достижений педагогической науки и передового педагогического опыта;</w:t>
            </w:r>
          </w:p>
          <w:p w:rsidR="00A74CD4" w:rsidRDefault="00A74CD4" w:rsidP="0001345D">
            <w:r>
              <w:t>-</w:t>
            </w:r>
            <w:r w:rsidR="0001345D">
              <w:t xml:space="preserve"> организация опытно-экспериментальной работы;</w:t>
            </w:r>
          </w:p>
          <w:p w:rsidR="00A74CD4" w:rsidRDefault="00A74CD4" w:rsidP="0001345D">
            <w:r>
              <w:t>-</w:t>
            </w:r>
            <w:r w:rsidR="0001345D">
              <w:t xml:space="preserve"> решение вопросов о приеме, переводе и выпуске обучающихся, освоивших государственный стандарт образования, соответствующий лицензии образовательной организации, выдачи аттестатов соответствующего уровня образования.</w:t>
            </w:r>
          </w:p>
          <w:p w:rsidR="00A74CD4" w:rsidRDefault="0001345D" w:rsidP="0001345D">
            <w:r>
              <w:t xml:space="preserve"> 3.2. Педагогический совет решает следующие вопросы:</w:t>
            </w:r>
          </w:p>
          <w:p w:rsidR="00A74CD4" w:rsidRDefault="00A74CD4" w:rsidP="0001345D">
            <w:r>
              <w:t>-</w:t>
            </w:r>
            <w:r w:rsidR="0001345D">
              <w:t xml:space="preserve"> определение стратегии развития образовательной деятельности;</w:t>
            </w:r>
          </w:p>
          <w:p w:rsidR="00A74CD4" w:rsidRDefault="00A74CD4" w:rsidP="0001345D">
            <w:r>
              <w:t>-</w:t>
            </w:r>
            <w:r w:rsidR="0001345D">
              <w:t xml:space="preserve"> рассмотрение вопросов содержания, форм и методов, педагогических технологий организации образовательного процесса, планирования образовательной деятельности;</w:t>
            </w:r>
          </w:p>
          <w:p w:rsidR="00A74CD4" w:rsidRDefault="00A74CD4" w:rsidP="0001345D">
            <w:r>
              <w:t>-</w:t>
            </w:r>
            <w:r w:rsidR="0001345D">
              <w:t xml:space="preserve"> организация и совершенствование методического обеспечения образовательной деятельности;</w:t>
            </w:r>
          </w:p>
          <w:p w:rsidR="00A74CD4" w:rsidRDefault="0001345D" w:rsidP="0001345D">
            <w:r>
              <w:t xml:space="preserve"> разработка (выбор), принятие образовательных программ, учебных планов, годового календарного учебного графика;</w:t>
            </w:r>
          </w:p>
          <w:p w:rsidR="00A74CD4" w:rsidRDefault="00A74CD4" w:rsidP="0001345D">
            <w:r>
              <w:t>-</w:t>
            </w:r>
            <w:r w:rsidR="0001345D">
              <w:t xml:space="preserve"> принятие решения о промежуточной аттестации </w:t>
            </w:r>
            <w:proofErr w:type="gramStart"/>
            <w:r w:rsidR="0001345D">
              <w:t>обучающихся</w:t>
            </w:r>
            <w:proofErr w:type="gramEnd"/>
            <w:r w:rsidR="0001345D">
              <w:t>;</w:t>
            </w:r>
          </w:p>
          <w:p w:rsidR="00A74CD4" w:rsidRDefault="00A74CD4" w:rsidP="0001345D">
            <w:r>
              <w:t>-</w:t>
            </w:r>
            <w:r w:rsidR="0001345D">
              <w:t xml:space="preserve"> выявление, обобщение, распространение, внедрение педагогического опыта (мастерства);</w:t>
            </w:r>
          </w:p>
          <w:p w:rsidR="00A74CD4" w:rsidRDefault="00A74CD4" w:rsidP="0001345D">
            <w:r>
              <w:t>-</w:t>
            </w:r>
            <w:r w:rsidR="0001345D">
              <w:t xml:space="preserve"> рассмотрение вопросов организации дополнительных (в том числе платных) образовательных услуг воспитанникам, обучающимся, родителям (законным представителям</w:t>
            </w:r>
            <w:proofErr w:type="gramStart"/>
            <w:r w:rsidR="0001345D">
              <w:t>)в</w:t>
            </w:r>
            <w:proofErr w:type="gramEnd"/>
            <w:r w:rsidR="0001345D">
              <w:t>оспитанников, обучающихся;</w:t>
            </w:r>
          </w:p>
          <w:p w:rsidR="00A74CD4" w:rsidRDefault="00A74CD4" w:rsidP="0001345D">
            <w:r>
              <w:t>-</w:t>
            </w:r>
            <w:r w:rsidR="0001345D">
              <w:t>рассмотрение вопросов повышения квалификации педагогических работников, развитие их творческих инициатив;</w:t>
            </w:r>
          </w:p>
          <w:p w:rsidR="00A74CD4" w:rsidRDefault="00A74CD4" w:rsidP="0001345D">
            <w:r>
              <w:t>-</w:t>
            </w:r>
            <w:r w:rsidR="0001345D">
              <w:t xml:space="preserve"> содействие успешному осуществлению образовательной деятельности в соответствии с настоящим Уставом, лицензией, свидетельством о государственной аккредитации и законодательством в сфере образования; принятие решения об исключении обучающегося из образовательной организации;</w:t>
            </w:r>
          </w:p>
          <w:p w:rsidR="002142C0" w:rsidRDefault="00A74CD4" w:rsidP="0001345D">
            <w:r>
              <w:lastRenderedPageBreak/>
              <w:t>-</w:t>
            </w:r>
            <w:r w:rsidR="0001345D">
              <w:t xml:space="preserve"> принятие решения о переводе обучающегося в следующий класс, выпуске из образовательной организации, условном переводе в следующий класс, об оставлении обучающегося на повторное обучение, а также по согласованию с родителями (законными представителями) о продолжении обучения в иной форме;</w:t>
            </w:r>
          </w:p>
          <w:p w:rsidR="002142C0" w:rsidRDefault="002142C0" w:rsidP="0001345D">
            <w:r>
              <w:t>-</w:t>
            </w:r>
            <w:r w:rsidR="0001345D">
              <w:t xml:space="preserve"> иные функции, вытекающие из целей, задач и содержания уставной деятельности образовательной организации. </w:t>
            </w:r>
          </w:p>
          <w:p w:rsidR="002142C0" w:rsidRDefault="002142C0" w:rsidP="0001345D"/>
          <w:p w:rsidR="002142C0" w:rsidRDefault="0001345D" w:rsidP="002142C0">
            <w:pPr>
              <w:jc w:val="center"/>
              <w:rPr>
                <w:b/>
              </w:rPr>
            </w:pPr>
            <w:r w:rsidRPr="002142C0">
              <w:rPr>
                <w:b/>
              </w:rPr>
              <w:t>4. Организация деятельности Педагогического совета</w:t>
            </w:r>
            <w:r w:rsidR="002142C0">
              <w:rPr>
                <w:b/>
              </w:rPr>
              <w:t>.</w:t>
            </w:r>
          </w:p>
          <w:p w:rsidR="002142C0" w:rsidRDefault="002142C0" w:rsidP="0001345D">
            <w:pPr>
              <w:rPr>
                <w:b/>
              </w:rPr>
            </w:pPr>
          </w:p>
          <w:p w:rsidR="002142C0" w:rsidRDefault="0001345D" w:rsidP="0001345D">
            <w:r>
              <w:t xml:space="preserve"> 4.1. Членами педагогического совета являются все педагогические работники образовательной организации. В необходимых случаях на заседание Педагогического совета приглашаются представители общественных организаций, учреждений, взаимодействующих с образовательной организацией по вопросам образования, родители (законн</w:t>
            </w:r>
            <w:r w:rsidR="002142C0">
              <w:t xml:space="preserve">ые представители) </w:t>
            </w:r>
            <w:r>
              <w:t xml:space="preserve"> обучающихся, представители юридических лиц, финансирующих образовательную организацию и др. Необходимость их приглашения определяется представителем Педагогического совета.</w:t>
            </w:r>
          </w:p>
          <w:p w:rsidR="002142C0" w:rsidRDefault="0001345D" w:rsidP="0001345D">
            <w:r>
              <w:t xml:space="preserve"> 4.2. Председателем педагогического совета является директор образовательной </w:t>
            </w:r>
            <w:proofErr w:type="spellStart"/>
            <w:r>
              <w:t>организации</w:t>
            </w:r>
            <w:proofErr w:type="gramStart"/>
            <w:r>
              <w:t>.С</w:t>
            </w:r>
            <w:proofErr w:type="gramEnd"/>
            <w:r>
              <w:t>екретарем</w:t>
            </w:r>
            <w:proofErr w:type="spellEnd"/>
            <w:r>
              <w:t xml:space="preserve"> педагогического совета является заместитель директора по УВР (старший воспитатель). </w:t>
            </w:r>
          </w:p>
          <w:p w:rsidR="002142C0" w:rsidRDefault="0001345D" w:rsidP="0001345D">
            <w:r>
              <w:t>4.3. Организационной формой работы педагогического совета являются заседания.</w:t>
            </w:r>
          </w:p>
          <w:p w:rsidR="002142C0" w:rsidRDefault="0001345D" w:rsidP="0001345D">
            <w:r>
              <w:t xml:space="preserve"> 4.4. 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</w:t>
            </w:r>
          </w:p>
          <w:p w:rsidR="002142C0" w:rsidRDefault="0001345D" w:rsidP="0001345D">
            <w:r>
              <w:t xml:space="preserve"> 4.5. Внеочередное заседание педагогического совета созывается председателем педагогического совета.</w:t>
            </w:r>
          </w:p>
          <w:p w:rsidR="002142C0" w:rsidRDefault="0001345D" w:rsidP="0001345D">
            <w:r>
              <w:t xml:space="preserve"> 4.6. Заседание педагогического совета считается правомочным, если на нем присутствует не менее половины от общего числа член</w:t>
            </w:r>
            <w:r w:rsidR="002142C0">
              <w:t>ов педагогического совета.</w:t>
            </w:r>
          </w:p>
          <w:p w:rsidR="002142C0" w:rsidRDefault="0001345D" w:rsidP="0001345D">
            <w:r>
              <w:t xml:space="preserve"> 4.7. Решение педагогического совета принимается открытым голосованием. Решение считается принятым при условии, что за него проголосовало простое большинство присутствующих на заседании</w:t>
            </w:r>
            <w:r w:rsidR="002142C0">
              <w:t xml:space="preserve"> членов педагогического совета.</w:t>
            </w:r>
            <w:r>
              <w:t xml:space="preserve"> При равном количестве голосов решающим является голос председателя Педагогического совета. </w:t>
            </w:r>
          </w:p>
          <w:p w:rsidR="002142C0" w:rsidRDefault="0001345D" w:rsidP="0001345D">
            <w:r>
              <w:t>4.8. Решение педагогического совета оформляется протоколом, который подписывается председателем и секретарем педагогического совета.</w:t>
            </w:r>
          </w:p>
          <w:p w:rsidR="002142C0" w:rsidRDefault="0001345D" w:rsidP="0001345D">
            <w:r>
              <w:t xml:space="preserve"> 4.9. Возражения кого-либо из членов педагогического совета заносятся в </w:t>
            </w:r>
            <w:r>
              <w:lastRenderedPageBreak/>
              <w:t>протокол заседания педагогического совета.</w:t>
            </w:r>
          </w:p>
          <w:p w:rsidR="002142C0" w:rsidRDefault="0001345D" w:rsidP="0001345D">
            <w:r>
              <w:t xml:space="preserve"> 4.10. Решения Педагогического совета являются для коллектива обра</w:t>
            </w:r>
            <w:r w:rsidR="002142C0">
              <w:t>зовательной организации</w:t>
            </w:r>
            <w:r>
              <w:t xml:space="preserve"> обязательными для исполнения.</w:t>
            </w:r>
          </w:p>
          <w:p w:rsidR="002142C0" w:rsidRDefault="0001345D" w:rsidP="0001345D">
            <w:r>
              <w:t xml:space="preserve"> 4.11. Организацию выполнения решений Педагогического совета осуществляет директор образовательной организации и ответственные лица, указанные в решении. Результаты этой работы сообщаются членам Педагогического совета на последующих его заседаниях.</w:t>
            </w:r>
          </w:p>
          <w:p w:rsidR="002142C0" w:rsidRDefault="0001345D" w:rsidP="0001345D">
            <w:r>
              <w:t xml:space="preserve"> </w:t>
            </w:r>
          </w:p>
          <w:p w:rsidR="002142C0" w:rsidRPr="002142C0" w:rsidRDefault="0001345D" w:rsidP="002142C0">
            <w:pPr>
              <w:jc w:val="center"/>
              <w:rPr>
                <w:b/>
              </w:rPr>
            </w:pPr>
            <w:r w:rsidRPr="002142C0">
              <w:rPr>
                <w:b/>
              </w:rPr>
              <w:t>5. Права и ответственность Педагогического совета</w:t>
            </w:r>
            <w:r w:rsidR="002142C0">
              <w:rPr>
                <w:b/>
              </w:rPr>
              <w:t>.</w:t>
            </w:r>
          </w:p>
          <w:p w:rsidR="002142C0" w:rsidRDefault="002142C0" w:rsidP="0001345D"/>
          <w:p w:rsidR="002142C0" w:rsidRDefault="0001345D" w:rsidP="0001345D">
            <w:r>
              <w:t xml:space="preserve"> 5.1. Педагогический совет имеет право:</w:t>
            </w:r>
          </w:p>
          <w:p w:rsidR="002142C0" w:rsidRDefault="002142C0" w:rsidP="0001345D">
            <w:r>
              <w:t>-</w:t>
            </w:r>
            <w:r w:rsidR="0001345D">
              <w:t xml:space="preserve">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      </w:r>
          </w:p>
          <w:p w:rsidR="002142C0" w:rsidRDefault="002142C0" w:rsidP="0001345D">
            <w:r>
              <w:t>-</w:t>
            </w:r>
            <w:r w:rsidR="0001345D">
              <w:t xml:space="preserve"> принимать окончательное решение по спорным вопро</w:t>
            </w:r>
            <w:r>
              <w:t>сам, входящим в его компетенцию.</w:t>
            </w:r>
          </w:p>
          <w:p w:rsidR="002142C0" w:rsidRDefault="0001345D" w:rsidP="0001345D">
            <w:r>
              <w:t xml:space="preserve"> 5.2. Педагогический совет несет ответственность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2142C0" w:rsidRDefault="002142C0" w:rsidP="0001345D">
            <w:r>
              <w:t>-</w:t>
            </w:r>
            <w:r w:rsidR="0001345D">
              <w:t xml:space="preserve"> выполнение плана работы; </w:t>
            </w:r>
          </w:p>
          <w:p w:rsidR="002142C0" w:rsidRDefault="002142C0" w:rsidP="0001345D">
            <w:r>
              <w:t>-</w:t>
            </w:r>
            <w:r w:rsidR="0001345D">
              <w:t>соответствие принятых решений действующему законодательству Российской Федерации об образовании и локальным актам образовательной организации;</w:t>
            </w:r>
          </w:p>
          <w:p w:rsidR="002142C0" w:rsidRDefault="0001345D" w:rsidP="0001345D">
            <w:r>
              <w:t xml:space="preserve"> </w:t>
            </w:r>
            <w:r w:rsidR="002142C0">
              <w:t>-</w:t>
            </w:r>
            <w:r>
              <w:t>принятие конкретных решений и рекомендаций по каждому рассматриваемому вопросу, с указанием ответственных лиц и сроков исполнения;</w:t>
            </w:r>
          </w:p>
          <w:p w:rsidR="002142C0" w:rsidRDefault="002142C0" w:rsidP="0001345D">
            <w:r>
              <w:t>-</w:t>
            </w:r>
            <w:r w:rsidR="0001345D">
              <w:t xml:space="preserve"> результаты учебн</w:t>
            </w:r>
            <w:proofErr w:type="gramStart"/>
            <w:r w:rsidR="0001345D">
              <w:t>о-</w:t>
            </w:r>
            <w:proofErr w:type="gramEnd"/>
            <w:r w:rsidR="0001345D">
              <w:t xml:space="preserve"> воспитательной деятельности.</w:t>
            </w:r>
          </w:p>
          <w:p w:rsidR="002142C0" w:rsidRDefault="002142C0" w:rsidP="0001345D"/>
          <w:p w:rsidR="002142C0" w:rsidRPr="002142C0" w:rsidRDefault="0001345D" w:rsidP="002142C0">
            <w:pPr>
              <w:jc w:val="center"/>
              <w:rPr>
                <w:b/>
              </w:rPr>
            </w:pPr>
            <w:r w:rsidRPr="002142C0">
              <w:rPr>
                <w:b/>
              </w:rPr>
              <w:t>6. Документация Педагогического совета</w:t>
            </w:r>
            <w:r w:rsidR="002142C0" w:rsidRPr="002142C0">
              <w:rPr>
                <w:b/>
              </w:rPr>
              <w:t>.</w:t>
            </w:r>
          </w:p>
          <w:p w:rsidR="002142C0" w:rsidRDefault="002142C0" w:rsidP="0001345D"/>
          <w:p w:rsidR="002142C0" w:rsidRDefault="0001345D" w:rsidP="0001345D">
            <w:r>
              <w:t xml:space="preserve"> 6.1.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      </w:r>
          </w:p>
          <w:p w:rsidR="002142C0" w:rsidRDefault="0001345D" w:rsidP="0001345D">
            <w:r>
              <w:t xml:space="preserve"> 6.2. Протоколы о переводе </w:t>
            </w:r>
            <w:proofErr w:type="gramStart"/>
            <w:r>
              <w:t>обучающихся</w:t>
            </w:r>
            <w:proofErr w:type="gramEnd"/>
            <w:r>
              <w:t xml:space="preserve"> в следующий класс, о выпуске оформляются списочным составом и утверждаются приказом образовательной организации.</w:t>
            </w:r>
          </w:p>
          <w:p w:rsidR="002142C0" w:rsidRDefault="0001345D" w:rsidP="0001345D">
            <w:r>
              <w:t xml:space="preserve"> 6.3. Нумерация протоколов ведется от начала учебного года.</w:t>
            </w:r>
          </w:p>
          <w:p w:rsidR="00583659" w:rsidRPr="00690176" w:rsidRDefault="0001345D" w:rsidP="00690176">
            <w:r>
              <w:t xml:space="preserve"> 6.4. Книга протоколов Педагогического совета образовательной организации входит в номенклатуру дел, хранится в сейфе постоянно и передается по акту. 6.5. Книга протоколов Педагогического совета пронумеровывается постранично, прошнуровывается, скрепляется подписью директора и печатью образовательной организации</w:t>
            </w:r>
            <w:r w:rsidR="00690176">
              <w:t xml:space="preserve"> по итогам учебного года.</w:t>
            </w:r>
          </w:p>
        </w:tc>
      </w:tr>
    </w:tbl>
    <w:p w:rsidR="00AC46A1" w:rsidRPr="004F3B05" w:rsidRDefault="00AC46A1" w:rsidP="004A7A05">
      <w:pPr>
        <w:rPr>
          <w:szCs w:val="28"/>
        </w:rPr>
      </w:pPr>
      <w:bookmarkStart w:id="0" w:name="_GoBack"/>
      <w:bookmarkEnd w:id="0"/>
    </w:p>
    <w:sectPr w:rsidR="00AC46A1" w:rsidRPr="004F3B05" w:rsidSect="004A7A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B3" w:rsidRDefault="001967B3" w:rsidP="00DB72A6">
      <w:pPr>
        <w:spacing w:line="240" w:lineRule="auto"/>
      </w:pPr>
      <w:r>
        <w:separator/>
      </w:r>
    </w:p>
  </w:endnote>
  <w:endnote w:type="continuationSeparator" w:id="0">
    <w:p w:rsidR="001967B3" w:rsidRDefault="001967B3" w:rsidP="00DB7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B3" w:rsidRDefault="001967B3" w:rsidP="00DB72A6">
      <w:pPr>
        <w:spacing w:line="240" w:lineRule="auto"/>
      </w:pPr>
      <w:r>
        <w:separator/>
      </w:r>
    </w:p>
  </w:footnote>
  <w:footnote w:type="continuationSeparator" w:id="0">
    <w:p w:rsidR="001967B3" w:rsidRDefault="001967B3" w:rsidP="00DB72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A0B"/>
    <w:multiLevelType w:val="multilevel"/>
    <w:tmpl w:val="7756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A86A96"/>
    <w:multiLevelType w:val="multilevel"/>
    <w:tmpl w:val="744A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F79A3"/>
    <w:multiLevelType w:val="hybridMultilevel"/>
    <w:tmpl w:val="95CA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07DCA"/>
    <w:multiLevelType w:val="multilevel"/>
    <w:tmpl w:val="2088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E26B8E"/>
    <w:multiLevelType w:val="multilevel"/>
    <w:tmpl w:val="CAD0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1C096E"/>
    <w:multiLevelType w:val="multilevel"/>
    <w:tmpl w:val="EBAA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8216E5"/>
    <w:multiLevelType w:val="hybridMultilevel"/>
    <w:tmpl w:val="531E065A"/>
    <w:lvl w:ilvl="0" w:tplc="140A47BC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6669D"/>
    <w:multiLevelType w:val="hybridMultilevel"/>
    <w:tmpl w:val="9EB642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846FE"/>
    <w:multiLevelType w:val="multilevel"/>
    <w:tmpl w:val="9672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7028E8"/>
    <w:multiLevelType w:val="multilevel"/>
    <w:tmpl w:val="2F24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0F4A9D"/>
    <w:multiLevelType w:val="multilevel"/>
    <w:tmpl w:val="238E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5B510C"/>
    <w:multiLevelType w:val="multilevel"/>
    <w:tmpl w:val="14F0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361D6C"/>
    <w:multiLevelType w:val="multilevel"/>
    <w:tmpl w:val="C83C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747595"/>
    <w:multiLevelType w:val="hybridMultilevel"/>
    <w:tmpl w:val="D52ECE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60D06"/>
    <w:multiLevelType w:val="hybridMultilevel"/>
    <w:tmpl w:val="9BDE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14"/>
  </w:num>
  <w:num w:numId="12">
    <w:abstractNumId w:val="6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2A6"/>
    <w:rsid w:val="0001345D"/>
    <w:rsid w:val="000C16DC"/>
    <w:rsid w:val="001967B3"/>
    <w:rsid w:val="002142C0"/>
    <w:rsid w:val="00282568"/>
    <w:rsid w:val="002D45BE"/>
    <w:rsid w:val="003B24FA"/>
    <w:rsid w:val="00443B3E"/>
    <w:rsid w:val="004A7A05"/>
    <w:rsid w:val="004F3B05"/>
    <w:rsid w:val="005279D4"/>
    <w:rsid w:val="00533343"/>
    <w:rsid w:val="00566801"/>
    <w:rsid w:val="00583659"/>
    <w:rsid w:val="005C428E"/>
    <w:rsid w:val="006679D9"/>
    <w:rsid w:val="00690176"/>
    <w:rsid w:val="006C5825"/>
    <w:rsid w:val="006F0FDB"/>
    <w:rsid w:val="0079594F"/>
    <w:rsid w:val="008A0C96"/>
    <w:rsid w:val="009D0DF8"/>
    <w:rsid w:val="009D282B"/>
    <w:rsid w:val="00A12450"/>
    <w:rsid w:val="00A74CD4"/>
    <w:rsid w:val="00AC46A1"/>
    <w:rsid w:val="00B26AC0"/>
    <w:rsid w:val="00C132D1"/>
    <w:rsid w:val="00C46187"/>
    <w:rsid w:val="00D06DE5"/>
    <w:rsid w:val="00D72FDA"/>
    <w:rsid w:val="00D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68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2A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2A6"/>
    <w:rPr>
      <w:b/>
      <w:bCs/>
    </w:rPr>
  </w:style>
  <w:style w:type="paragraph" w:customStyle="1" w:styleId="style20">
    <w:name w:val="style20"/>
    <w:basedOn w:val="a"/>
    <w:rsid w:val="00DB72A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72A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72A6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72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72A6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72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B72A6"/>
    <w:pPr>
      <w:spacing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DB72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caption"/>
    <w:basedOn w:val="a"/>
    <w:qFormat/>
    <w:rsid w:val="00DB72A6"/>
    <w:pPr>
      <w:spacing w:line="240" w:lineRule="auto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F0FD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42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2C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A7A0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7A05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4A7A0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7A0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484D-46EB-432D-AF68-BCE78A37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 Б</dc:creator>
  <cp:keywords/>
  <dc:description/>
  <cp:lastModifiedBy>Секретарь</cp:lastModifiedBy>
  <cp:revision>7</cp:revision>
  <cp:lastPrinted>2015-10-28T16:24:00Z</cp:lastPrinted>
  <dcterms:created xsi:type="dcterms:W3CDTF">2013-03-31T14:00:00Z</dcterms:created>
  <dcterms:modified xsi:type="dcterms:W3CDTF">2015-11-10T10:10:00Z</dcterms:modified>
</cp:coreProperties>
</file>